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40" w:lineRule="auto"/>
        <w:rPr/>
      </w:pPr>
      <w:r w:rsidDel="00000000" w:rsidR="00000000" w:rsidRPr="00000000">
        <w:rPr>
          <w:rFonts w:ascii="Arial" w:cs="Arial" w:eastAsia="Arial" w:hAnsi="Arial"/>
          <w:b w:val="1"/>
          <w:bCs w:val="1"/>
          <w:color w:val="000000"/>
          <w:sz w:val="44"/>
          <w:szCs w:val="44"/>
          <w:rtl w:val="0"/>
        </w:rPr>
        <w:t xml:space="preserve">Compte rendu workshop Clean My Calanques</w:t>
      </w:r>
      <w:r w:rsidDel="00000000" w:rsidR="00000000" w:rsidRPr="00000000">
        <w:rPr>
          <w:rtl w:val="0"/>
        </w:rPr>
      </w:r>
    </w:p>
    <w:p w:rsidR="00000000" w:rsidDel="00000000" w:rsidP="00000000" w:rsidRDefault="00000000" w:rsidRPr="00000000" w14:paraId="00000002">
      <w:pPr>
        <w:pStyle w:val="Subtitle"/>
        <w:spacing w:after="240" w:lineRule="auto"/>
        <w:rPr/>
      </w:pPr>
      <w:r w:rsidDel="00000000" w:rsidR="00000000" w:rsidRPr="00000000">
        <w:rPr>
          <w:rFonts w:ascii="Arial" w:cs="Arial" w:eastAsia="Arial" w:hAnsi="Arial"/>
          <w:b w:val="0"/>
          <w:bCs w:val="0"/>
          <w:color w:val="555555"/>
          <w:sz w:val="22"/>
          <w:szCs w:val="22"/>
          <w:rtl w:val="0"/>
        </w:rPr>
        <w:t xml:space="preserve">Éléments de cadrage fonctionnel et organisationnel pour SimGame</w:t>
      </w:r>
      <w:r w:rsidDel="00000000" w:rsidR="00000000" w:rsidRPr="00000000">
        <w:rPr>
          <w:rtl w:val="0"/>
        </w:rPr>
      </w:r>
    </w:p>
    <w:tbl>
      <w:tblPr>
        <w:tblStyle w:val="Table1"/>
        <w:tblW w:w="9994.0" w:type="dxa"/>
        <w:jc w:val="left"/>
        <w:tblInd w:w="-115.0" w:type="dxa"/>
        <w:tblLayout w:type="fixed"/>
        <w:tblLook w:val="0400"/>
      </w:tblPr>
      <w:tblGrid>
        <w:gridCol w:w="4997"/>
        <w:gridCol w:w="4997"/>
        <w:tblGridChange w:id="0">
          <w:tblGrid>
            <w:gridCol w:w="4997"/>
            <w:gridCol w:w="4997"/>
          </w:tblGrid>
        </w:tblGridChange>
      </w:tblGrid>
      <w:tr>
        <w:trPr>
          <w:cantSplit w:val="0"/>
          <w:tblHeader w:val="0"/>
        </w:trPr>
        <w:tc>
          <w:tcPr>
            <w:tcBorders>
              <w:top w:color="d9d9d9" w:space="0" w:sz="4" w:val="single"/>
              <w:left w:color="d9d9d9" w:space="0" w:sz="4" w:val="single"/>
              <w:bottom w:color="d9d9d9" w:space="0" w:sz="4" w:val="single"/>
              <w:right w:color="d9d9d9" w:space="0" w:sz="4" w:val="single"/>
            </w:tcBorders>
            <w:shd w:fill="1f4e79" w:val="clear"/>
            <w:tcMar>
              <w:top w:w="100.0" w:type="dxa"/>
              <w:bottom w:w="100.0" w:type="dxa"/>
            </w:tcMar>
            <w:vAlign w:val="center"/>
          </w:tcPr>
          <w:p w:rsidR="00000000" w:rsidDel="00000000" w:rsidP="00000000" w:rsidRDefault="00000000" w:rsidRPr="00000000" w14:paraId="00000003">
            <w:pPr>
              <w:rPr/>
            </w:pPr>
            <w:r w:rsidDel="00000000" w:rsidR="00000000" w:rsidRPr="00000000">
              <w:rPr>
                <w:rFonts w:ascii="Arial" w:cs="Arial" w:eastAsia="Arial" w:hAnsi="Arial"/>
                <w:b w:val="1"/>
                <w:bCs w:val="1"/>
                <w:color w:val="ffffff"/>
                <w:sz w:val="19"/>
                <w:szCs w:val="19"/>
                <w:rtl w:val="0"/>
              </w:rPr>
              <w:t xml:space="preserve">Objet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bottom w:w="100.0" w:type="dxa"/>
            </w:tcMar>
            <w:vAlign w:val="center"/>
          </w:tcPr>
          <w:p w:rsidR="00000000" w:rsidDel="00000000" w:rsidP="00000000" w:rsidRDefault="00000000" w:rsidRPr="00000000" w14:paraId="00000004">
            <w:pPr>
              <w:rPr/>
            </w:pPr>
            <w:r w:rsidDel="00000000" w:rsidR="00000000" w:rsidRPr="00000000">
              <w:rPr>
                <w:rFonts w:ascii="Arial" w:cs="Arial" w:eastAsia="Arial" w:hAnsi="Arial"/>
                <w:color w:val="000000"/>
                <w:sz w:val="19"/>
                <w:szCs w:val="19"/>
                <w:rtl w:val="0"/>
              </w:rPr>
              <w:t xml:space="preserve">Structurer les informations abordées lors du workshop afin d’alimenter ultérieurement le cahier des charges.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1f4e79" w:val="clear"/>
            <w:tcMar>
              <w:top w:w="100.0" w:type="dxa"/>
              <w:bottom w:w="100.0" w:type="dxa"/>
            </w:tcMar>
            <w:vAlign w:val="center"/>
          </w:tcPr>
          <w:p w:rsidR="00000000" w:rsidDel="00000000" w:rsidP="00000000" w:rsidRDefault="00000000" w:rsidRPr="00000000" w14:paraId="00000005">
            <w:pPr>
              <w:rPr/>
            </w:pPr>
            <w:r w:rsidDel="00000000" w:rsidR="00000000" w:rsidRPr="00000000">
              <w:rPr>
                <w:rFonts w:ascii="Arial" w:cs="Arial" w:eastAsia="Arial" w:hAnsi="Arial"/>
                <w:b w:val="1"/>
                <w:bCs w:val="1"/>
                <w:color w:val="ffffff"/>
                <w:sz w:val="19"/>
                <w:szCs w:val="19"/>
                <w:rtl w:val="0"/>
              </w:rPr>
              <w:t xml:space="preserve">Périmètre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bottom w:w="100.0" w:type="dxa"/>
            </w:tcMar>
            <w:vAlign w:val="center"/>
          </w:tcPr>
          <w:p w:rsidR="00000000" w:rsidDel="00000000" w:rsidP="00000000" w:rsidRDefault="00000000" w:rsidRPr="00000000" w14:paraId="00000006">
            <w:pPr>
              <w:rPr/>
            </w:pPr>
            <w:r w:rsidDel="00000000" w:rsidR="00000000" w:rsidRPr="00000000">
              <w:rPr>
                <w:rFonts w:ascii="Arial" w:cs="Arial" w:eastAsia="Arial" w:hAnsi="Arial"/>
                <w:color w:val="000000"/>
                <w:sz w:val="19"/>
                <w:szCs w:val="19"/>
                <w:rtl w:val="0"/>
              </w:rPr>
              <w:t xml:space="preserve">Organisation, collecte et exploitation des données, parcours utilisateurs, animation des brigades et partenariats.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1f4e79" w:val="clear"/>
            <w:tcMar>
              <w:top w:w="100.0" w:type="dxa"/>
              <w:bottom w:w="100.0" w:type="dxa"/>
            </w:tcMar>
            <w:vAlign w:val="center"/>
          </w:tcPr>
          <w:p w:rsidR="00000000" w:rsidDel="00000000" w:rsidP="00000000" w:rsidRDefault="00000000" w:rsidRPr="00000000" w14:paraId="00000007">
            <w:pPr>
              <w:rPr/>
            </w:pPr>
            <w:r w:rsidDel="00000000" w:rsidR="00000000" w:rsidRPr="00000000">
              <w:rPr>
                <w:rFonts w:ascii="Arial" w:cs="Arial" w:eastAsia="Arial" w:hAnsi="Arial"/>
                <w:b w:val="1"/>
                <w:bCs w:val="1"/>
                <w:color w:val="ffffff"/>
                <w:sz w:val="19"/>
                <w:szCs w:val="19"/>
                <w:rtl w:val="0"/>
              </w:rPr>
              <w:t xml:space="preserve">Sources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bottom w:w="100.0" w:type="dxa"/>
            </w:tcMar>
            <w:vAlign w:val="center"/>
          </w:tcPr>
          <w:p w:rsidR="00000000" w:rsidDel="00000000" w:rsidP="00000000" w:rsidRDefault="00000000" w:rsidRPr="00000000" w14:paraId="00000008">
            <w:pPr>
              <w:rPr/>
            </w:pPr>
            <w:r w:rsidDel="00000000" w:rsidR="00000000" w:rsidRPr="00000000">
              <w:rPr>
                <w:rFonts w:ascii="Arial" w:cs="Arial" w:eastAsia="Arial" w:hAnsi="Arial"/>
                <w:color w:val="000000"/>
                <w:sz w:val="19"/>
                <w:szCs w:val="19"/>
                <w:rtl w:val="0"/>
              </w:rPr>
              <w:t xml:space="preserve">Notes fournies lors du workshop. Les enregistrements audio ont été transmis mais n’ont pas pu être transcrits automatiquement dans cet environnement.</w:t>
            </w:r>
            <w:r w:rsidDel="00000000" w:rsidR="00000000" w:rsidRPr="00000000">
              <w:rPr>
                <w:rtl w:val="0"/>
              </w:rPr>
            </w:r>
          </w:p>
        </w:tc>
      </w:tr>
    </w:tbl>
    <w:p w:rsidR="00000000" w:rsidDel="00000000" w:rsidP="00000000" w:rsidRDefault="00000000" w:rsidRPr="00000000" w14:paraId="00000009">
      <w:pPr>
        <w:pStyle w:val="Heading1"/>
        <w:spacing w:after="100" w:before="280" w:lineRule="auto"/>
        <w:rPr/>
      </w:pPr>
      <w:r w:rsidDel="00000000" w:rsidR="00000000" w:rsidRPr="00000000">
        <w:rPr>
          <w:rFonts w:ascii="Arial" w:cs="Arial" w:eastAsia="Arial" w:hAnsi="Arial"/>
          <w:b w:val="1"/>
          <w:bCs w:val="1"/>
          <w:color w:val="000000"/>
          <w:sz w:val="30"/>
          <w:szCs w:val="30"/>
          <w:rtl w:val="0"/>
        </w:rPr>
        <w:t xml:space="preserve">Synthèse générale</w:t>
      </w:r>
      <w:r w:rsidDel="00000000" w:rsidR="00000000" w:rsidRPr="00000000">
        <w:rPr>
          <w:rtl w:val="0"/>
        </w:rPr>
      </w:r>
    </w:p>
    <w:p w:rsidR="00000000" w:rsidDel="00000000" w:rsidP="00000000" w:rsidRDefault="00000000" w:rsidRPr="00000000" w14:paraId="0000000A">
      <w:pPr>
        <w:spacing w:after="120" w:line="269" w:lineRule="auto"/>
        <w:rPr/>
      </w:pPr>
      <w:r w:rsidDel="00000000" w:rsidR="00000000" w:rsidRPr="00000000">
        <w:rPr>
          <w:rFonts w:ascii="Arial" w:cs="Arial" w:eastAsia="Arial" w:hAnsi="Arial"/>
          <w:color w:val="000000"/>
          <w:sz w:val="21"/>
          <w:szCs w:val="21"/>
          <w:rtl w:val="0"/>
        </w:rPr>
        <w:t xml:space="preserve">Le besoin principal est de mieux gérer, transmettre et exploiter les données des ramassages. La pratique actuelle repose sur des documents Google Drive, des tableaux, des copier-coller et un Apps Script unique. Le futur outil devra servir plusieurs profils - administration, référents de brigade </w:t>
      </w:r>
      <w:r w:rsidDel="00000000" w:rsidR="00000000" w:rsidRPr="00000000">
        <w:rPr>
          <w:rtl w:val="0"/>
        </w:rPr>
        <w:t xml:space="preserve">b</w:t>
      </w:r>
      <w:r w:rsidDel="00000000" w:rsidR="00000000" w:rsidRPr="00000000">
        <w:rPr>
          <w:rFonts w:ascii="Arial" w:cs="Arial" w:eastAsia="Arial" w:hAnsi="Arial"/>
          <w:color w:val="000000"/>
          <w:sz w:val="21"/>
          <w:szCs w:val="21"/>
          <w:rtl w:val="0"/>
        </w:rPr>
        <w:t xml:space="preserve">énévoles et </w:t>
      </w:r>
      <w:r w:rsidDel="00000000" w:rsidR="00000000" w:rsidRPr="00000000">
        <w:rPr>
          <w:rtl w:val="0"/>
        </w:rPr>
        <w:t xml:space="preserve">commerçants</w:t>
      </w:r>
      <w:r w:rsidDel="00000000" w:rsidR="00000000" w:rsidRPr="00000000">
        <w:rPr>
          <w:rFonts w:ascii="Arial" w:cs="Arial" w:eastAsia="Arial" w:hAnsi="Arial"/>
          <w:color w:val="000000"/>
          <w:sz w:val="21"/>
          <w:szCs w:val="21"/>
          <w:rtl w:val="0"/>
        </w:rPr>
        <w:t xml:space="preserve"> - tout en restant adapté à une communauté allant de 16 à 77 ans.</w:t>
      </w:r>
      <w:r w:rsidDel="00000000" w:rsidR="00000000" w:rsidRPr="00000000">
        <w:rPr>
          <w:rtl w:val="0"/>
        </w:rPr>
      </w:r>
    </w:p>
    <w:p w:rsidR="00000000" w:rsidDel="00000000" w:rsidP="00000000" w:rsidRDefault="00000000" w:rsidRPr="00000000" w14:paraId="0000000B">
      <w:pPr>
        <w:spacing w:after="120" w:line="269" w:lineRule="auto"/>
        <w:rPr/>
      </w:pPr>
      <w:r w:rsidDel="00000000" w:rsidR="00000000" w:rsidRPr="00000000">
        <w:rPr>
          <w:rFonts w:ascii="Arial" w:cs="Arial" w:eastAsia="Arial" w:hAnsi="Arial"/>
          <w:color w:val="000000"/>
          <w:sz w:val="21"/>
          <w:szCs w:val="21"/>
          <w:rtl w:val="0"/>
        </w:rPr>
        <w:t xml:space="preserve">Le socle attendu est un tableau de bord fiable, capable de suivre l’activité de dépollution et de comparer les résultats avec les prévisions. À terme, la plateforme pourra aussi soutenir l’inscription aux événements, les notifications, l’animation communautaire, la gamification, les partenariats et un suivi léger du matériel.</w:t>
      </w:r>
      <w:r w:rsidDel="00000000" w:rsidR="00000000" w:rsidRPr="00000000">
        <w:rPr>
          <w:rtl w:val="0"/>
        </w:rPr>
      </w:r>
    </w:p>
    <w:p w:rsidR="00000000" w:rsidDel="00000000" w:rsidP="00000000" w:rsidRDefault="00000000" w:rsidRPr="00000000" w14:paraId="0000000C">
      <w:pPr>
        <w:pStyle w:val="Heading1"/>
        <w:spacing w:after="100" w:before="280" w:lineRule="auto"/>
        <w:rPr/>
      </w:pPr>
      <w:r w:rsidDel="00000000" w:rsidR="00000000" w:rsidRPr="00000000">
        <w:rPr>
          <w:rFonts w:ascii="Arial" w:cs="Arial" w:eastAsia="Arial" w:hAnsi="Arial"/>
          <w:b w:val="1"/>
          <w:bCs w:val="1"/>
          <w:color w:val="000000"/>
          <w:sz w:val="30"/>
          <w:szCs w:val="30"/>
          <w:rtl w:val="0"/>
        </w:rPr>
        <w:t xml:space="preserve">1. Données et fonctionnement actuel</w:t>
      </w:r>
      <w:r w:rsidDel="00000000" w:rsidR="00000000" w:rsidRPr="00000000">
        <w:rPr>
          <w:rtl w:val="0"/>
        </w:rPr>
      </w:r>
    </w:p>
    <w:p w:rsidR="00000000" w:rsidDel="00000000" w:rsidP="00000000" w:rsidRDefault="00000000" w:rsidRPr="00000000" w14:paraId="0000000D">
      <w:pPr>
        <w:pStyle w:val="Heading2"/>
        <w:spacing w:after="100" w:before="160" w:lineRule="auto"/>
        <w:rPr/>
      </w:pPr>
      <w:r w:rsidDel="00000000" w:rsidR="00000000" w:rsidRPr="00000000">
        <w:rPr>
          <w:rFonts w:ascii="Arial" w:cs="Arial" w:eastAsia="Arial" w:hAnsi="Arial"/>
          <w:b w:val="1"/>
          <w:bCs w:val="1"/>
          <w:color w:val="000000"/>
          <w:sz w:val="25"/>
          <w:szCs w:val="25"/>
          <w:rtl w:val="0"/>
        </w:rPr>
        <w:t xml:space="preserve">Saisie par brigade</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L’association compte actuellement 24 brigades, avec un référent par brigade chargé de saisir les données de ramassage. Les participants ne réalisent pas cette saisie.</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Les documents sont uniformisés : le référent ouvre le Drive de sa brigade, complète le bilan de ramassage et renseigne les données de dépollution. L’exemple du Cours Julien mentionne 89 sorties.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La vérification des données prend environ une heure par mois. Les équipes peuvent donner un accès en lecture ou en écriture aux documents existants pour faciliter l’analyse de l’existant et mieux comprendre le besoin.</w:t>
      </w:r>
    </w:p>
    <w:p w:rsidR="00000000" w:rsidDel="00000000" w:rsidP="00000000" w:rsidRDefault="00000000" w:rsidRPr="00000000" w14:paraId="00000011">
      <w:pPr>
        <w:pStyle w:val="Heading2"/>
        <w:spacing w:after="100" w:before="160" w:lineRule="auto"/>
        <w:rPr/>
      </w:pPr>
      <w:r w:rsidDel="00000000" w:rsidR="00000000" w:rsidRPr="00000000">
        <w:rPr>
          <w:rFonts w:ascii="Arial" w:cs="Arial" w:eastAsia="Arial" w:hAnsi="Arial"/>
          <w:b w:val="1"/>
          <w:bCs w:val="1"/>
          <w:color w:val="000000"/>
          <w:sz w:val="25"/>
          <w:szCs w:val="25"/>
          <w:rtl w:val="0"/>
        </w:rPr>
        <w:t xml:space="preserve">Difficultés observées</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Plusieurs tableaux coexistent et les informations sont fréquemment copiées-collées entre les bilans de brigades, les onglets de données et les fichiers de consolidation.</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Un Apps Script central gère certains imports, mais il est peu optimisé et concentré dans un même fichier.</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La création d’une brigade demande encore de nombreuses actions manuelles : URL, date, statut, création ou attente de création, etc.</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Les indicateurs doivent toujours être interprétés avec leur contexte. Une baisse d’activité peut provenir de l’indisponibilité d’un référent et ne pas refléter le niveau d’engagement de la brigade.</w:t>
      </w:r>
    </w:p>
    <w:p w:rsidR="00000000" w:rsidDel="00000000" w:rsidP="00000000" w:rsidRDefault="00000000" w:rsidRPr="00000000" w14:paraId="00000016">
      <w:pPr>
        <w:pStyle w:val="Heading2"/>
        <w:spacing w:after="100" w:before="160" w:lineRule="auto"/>
        <w:rPr/>
      </w:pPr>
      <w:r w:rsidDel="00000000" w:rsidR="00000000" w:rsidRPr="00000000">
        <w:rPr>
          <w:rFonts w:ascii="Arial" w:cs="Arial" w:eastAsia="Arial" w:hAnsi="Arial"/>
          <w:b w:val="1"/>
          <w:bCs w:val="1"/>
          <w:color w:val="000000"/>
          <w:sz w:val="25"/>
          <w:szCs w:val="25"/>
          <w:rtl w:val="0"/>
        </w:rPr>
        <w:t xml:space="preserve">Besoins exprimés</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Automatiser les imports et les transferts de données afin de limiter les manipulations et les erreurs.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Créer un dashboard avec indicateurs de suivi, scores de brigade et comparaison entre prévisions et résultats réels.</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Permettre une lecture contextualisée des KPI grâce aux informations de terrain et à la disponibilité des équipes.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Concevoir une solution maintenable, simple et découpée en responsabilités claires.</w:t>
      </w:r>
    </w:p>
    <w:p w:rsidR="00000000" w:rsidDel="00000000" w:rsidP="00000000" w:rsidRDefault="00000000" w:rsidRPr="00000000" w14:paraId="0000001B">
      <w:pPr>
        <w:pStyle w:val="Heading1"/>
        <w:spacing w:after="100" w:before="280" w:lineRule="auto"/>
        <w:rPr/>
      </w:pPr>
      <w:r w:rsidDel="00000000" w:rsidR="00000000" w:rsidRPr="00000000">
        <w:rPr>
          <w:rFonts w:ascii="Arial" w:cs="Arial" w:eastAsia="Arial" w:hAnsi="Arial"/>
          <w:b w:val="1"/>
          <w:bCs w:val="1"/>
          <w:color w:val="000000"/>
          <w:sz w:val="30"/>
          <w:szCs w:val="30"/>
          <w:rtl w:val="0"/>
        </w:rPr>
        <w:t xml:space="preserve">2. Rôles, accès et continuité</w:t>
      </w:r>
      <w:r w:rsidDel="00000000" w:rsidR="00000000" w:rsidRPr="00000000">
        <w:rPr>
          <w:rtl w:val="0"/>
        </w:rPr>
      </w:r>
    </w:p>
    <w:tbl>
      <w:tblPr>
        <w:tblStyle w:val="Table2"/>
        <w:tblW w:w="9993.0" w:type="dxa"/>
        <w:jc w:val="center"/>
        <w:tblLayout w:type="fixed"/>
        <w:tblLook w:val="0400"/>
      </w:tblPr>
      <w:tblGrid>
        <w:gridCol w:w="3331"/>
        <w:gridCol w:w="3331"/>
        <w:gridCol w:w="3331"/>
        <w:tblGridChange w:id="0">
          <w:tblGrid>
            <w:gridCol w:w="3331"/>
            <w:gridCol w:w="3331"/>
            <w:gridCol w:w="3331"/>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1f4e79" w:val="clear"/>
            <w:tcMar>
              <w:top w:w="100.0" w:type="dxa"/>
              <w:bottom w:w="100.0" w:type="dxa"/>
            </w:tcMar>
          </w:tcPr>
          <w:p w:rsidR="00000000" w:rsidDel="00000000" w:rsidP="00000000" w:rsidRDefault="00000000" w:rsidRPr="00000000" w14:paraId="0000001C">
            <w:pPr>
              <w:rPr/>
            </w:pPr>
            <w:r w:rsidDel="00000000" w:rsidR="00000000" w:rsidRPr="00000000">
              <w:rPr>
                <w:rFonts w:ascii="Arial" w:cs="Arial" w:eastAsia="Arial" w:hAnsi="Arial"/>
                <w:b w:val="1"/>
                <w:bCs w:val="1"/>
                <w:color w:val="ffffff"/>
                <w:sz w:val="18"/>
                <w:szCs w:val="18"/>
                <w:rtl w:val="0"/>
              </w:rPr>
              <w:t xml:space="preserve">Profil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4e79" w:val="clear"/>
            <w:tcMar>
              <w:top w:w="100.0" w:type="dxa"/>
              <w:bottom w:w="100.0" w:type="dxa"/>
            </w:tcMar>
          </w:tcPr>
          <w:p w:rsidR="00000000" w:rsidDel="00000000" w:rsidP="00000000" w:rsidRDefault="00000000" w:rsidRPr="00000000" w14:paraId="0000001D">
            <w:pPr>
              <w:rPr/>
            </w:pPr>
            <w:r w:rsidDel="00000000" w:rsidR="00000000" w:rsidRPr="00000000">
              <w:rPr>
                <w:rFonts w:ascii="Arial" w:cs="Arial" w:eastAsia="Arial" w:hAnsi="Arial"/>
                <w:b w:val="1"/>
                <w:bCs w:val="1"/>
                <w:color w:val="ffffff"/>
                <w:sz w:val="18"/>
                <w:szCs w:val="18"/>
                <w:rtl w:val="0"/>
              </w:rPr>
              <w:t xml:space="preserve">Responsabilités citées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4e79" w:val="clear"/>
            <w:tcMar>
              <w:top w:w="100.0" w:type="dxa"/>
              <w:bottom w:w="100.0" w:type="dxa"/>
            </w:tcMar>
          </w:tcPr>
          <w:p w:rsidR="00000000" w:rsidDel="00000000" w:rsidP="00000000" w:rsidRDefault="00000000" w:rsidRPr="00000000" w14:paraId="0000001E">
            <w:pPr>
              <w:rPr/>
            </w:pPr>
            <w:r w:rsidDel="00000000" w:rsidR="00000000" w:rsidRPr="00000000">
              <w:rPr>
                <w:rFonts w:ascii="Arial" w:cs="Arial" w:eastAsia="Arial" w:hAnsi="Arial"/>
                <w:b w:val="1"/>
                <w:bCs w:val="1"/>
                <w:color w:val="ffffff"/>
                <w:sz w:val="18"/>
                <w:szCs w:val="18"/>
                <w:rtl w:val="0"/>
              </w:rPr>
              <w:t xml:space="preserve">Besoins ou interactions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100.0" w:type="dxa"/>
              <w:bottom w:w="100.0" w:type="dxa"/>
            </w:tcMar>
            <w:vAlign w:val="center"/>
          </w:tcPr>
          <w:p w:rsidR="00000000" w:rsidDel="00000000" w:rsidP="00000000" w:rsidRDefault="00000000" w:rsidRPr="00000000" w14:paraId="0000001F">
            <w:pPr>
              <w:rPr/>
            </w:pPr>
            <w:r w:rsidDel="00000000" w:rsidR="00000000" w:rsidRPr="00000000">
              <w:rPr>
                <w:rFonts w:ascii="Arial" w:cs="Arial" w:eastAsia="Arial" w:hAnsi="Arial"/>
                <w:b w:val="1"/>
                <w:bCs w:val="1"/>
                <w:color w:val="000000"/>
                <w:sz w:val="18"/>
                <w:szCs w:val="18"/>
                <w:rtl w:val="0"/>
              </w:rPr>
              <w:t xml:space="preserve">Administrateur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bottom w:w="100.0" w:type="dxa"/>
            </w:tcMar>
            <w:vAlign w:val="center"/>
          </w:tcPr>
          <w:p w:rsidR="00000000" w:rsidDel="00000000" w:rsidP="00000000" w:rsidRDefault="00000000" w:rsidRPr="00000000" w14:paraId="00000020">
            <w:pPr>
              <w:rPr/>
            </w:pPr>
            <w:r w:rsidDel="00000000" w:rsidR="00000000" w:rsidRPr="00000000">
              <w:rPr>
                <w:rFonts w:ascii="Arial" w:cs="Arial" w:eastAsia="Arial" w:hAnsi="Arial"/>
                <w:b w:val="0"/>
                <w:bCs w:val="0"/>
                <w:color w:val="000000"/>
                <w:sz w:val="18"/>
                <w:szCs w:val="18"/>
                <w:rtl w:val="0"/>
              </w:rPr>
              <w:t xml:space="preserve">Pilotage global et partie administrative.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bottom w:w="100.0" w:type="dxa"/>
            </w:tcMar>
            <w:vAlign w:val="center"/>
          </w:tcPr>
          <w:p w:rsidR="00000000" w:rsidDel="00000000" w:rsidP="00000000" w:rsidRDefault="00000000" w:rsidRPr="00000000" w14:paraId="00000021">
            <w:pPr>
              <w:rPr/>
            </w:pPr>
            <w:r w:rsidDel="00000000" w:rsidR="00000000" w:rsidRPr="00000000">
              <w:rPr>
                <w:rFonts w:ascii="Arial" w:cs="Arial" w:eastAsia="Arial" w:hAnsi="Arial"/>
                <w:b w:val="0"/>
                <w:bCs w:val="0"/>
                <w:color w:val="000000"/>
                <w:sz w:val="18"/>
                <w:szCs w:val="18"/>
                <w:rtl w:val="0"/>
              </w:rPr>
              <w:t xml:space="preserve">Vision consolidée, gestion des brigades, paramétrages, partenaires et accès aux données.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3f7fa" w:val="clear"/>
            <w:tcMar>
              <w:top w:w="100.0" w:type="dxa"/>
              <w:bottom w:w="100.0" w:type="dxa"/>
            </w:tcMar>
            <w:vAlign w:val="center"/>
          </w:tcPr>
          <w:p w:rsidR="00000000" w:rsidDel="00000000" w:rsidP="00000000" w:rsidRDefault="00000000" w:rsidRPr="00000000" w14:paraId="00000022">
            <w:pPr>
              <w:rPr/>
            </w:pPr>
            <w:r w:rsidDel="00000000" w:rsidR="00000000" w:rsidRPr="00000000">
              <w:rPr>
                <w:rFonts w:ascii="Arial" w:cs="Arial" w:eastAsia="Arial" w:hAnsi="Arial"/>
                <w:b w:val="1"/>
                <w:bCs w:val="1"/>
                <w:color w:val="000000"/>
                <w:sz w:val="18"/>
                <w:szCs w:val="18"/>
                <w:rtl w:val="0"/>
              </w:rPr>
              <w:t xml:space="preserve">Référent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3f7fa" w:val="clear"/>
            <w:tcMar>
              <w:top w:w="100.0" w:type="dxa"/>
              <w:bottom w:w="100.0" w:type="dxa"/>
            </w:tcMar>
            <w:vAlign w:val="center"/>
          </w:tcPr>
          <w:p w:rsidR="00000000" w:rsidDel="00000000" w:rsidP="00000000" w:rsidRDefault="00000000" w:rsidRPr="00000000" w14:paraId="00000023">
            <w:pPr>
              <w:rPr/>
            </w:pPr>
            <w:r w:rsidDel="00000000" w:rsidR="00000000" w:rsidRPr="00000000">
              <w:rPr>
                <w:rFonts w:ascii="Arial" w:cs="Arial" w:eastAsia="Arial" w:hAnsi="Arial"/>
                <w:b w:val="0"/>
                <w:bCs w:val="0"/>
                <w:color w:val="000000"/>
                <w:sz w:val="18"/>
                <w:szCs w:val="18"/>
                <w:rtl w:val="0"/>
              </w:rPr>
              <w:t xml:space="preserve">Organisation locale, saisie des ramassages et validation des présences.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3f7fa" w:val="clear"/>
            <w:tcMar>
              <w:top w:w="100.0" w:type="dxa"/>
              <w:bottom w:w="100.0" w:type="dxa"/>
            </w:tcMar>
            <w:vAlign w:val="center"/>
          </w:tcPr>
          <w:p w:rsidR="00000000" w:rsidDel="00000000" w:rsidP="00000000" w:rsidRDefault="00000000" w:rsidRPr="00000000" w14:paraId="00000024">
            <w:pPr>
              <w:rPr/>
            </w:pPr>
            <w:r w:rsidDel="00000000" w:rsidR="00000000" w:rsidRPr="00000000">
              <w:rPr>
                <w:rFonts w:ascii="Arial" w:cs="Arial" w:eastAsia="Arial" w:hAnsi="Arial"/>
                <w:b w:val="0"/>
                <w:bCs w:val="0"/>
                <w:color w:val="000000"/>
                <w:sz w:val="18"/>
                <w:szCs w:val="18"/>
                <w:rtl w:val="0"/>
              </w:rPr>
              <w:t xml:space="preserve">Navigation par brigade, saisie simple, notifications et continuité en cas d’absence.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100.0" w:type="dxa"/>
              <w:bottom w:w="100.0" w:type="dxa"/>
            </w:tcMar>
            <w:vAlign w:val="center"/>
          </w:tcPr>
          <w:p w:rsidR="00000000" w:rsidDel="00000000" w:rsidP="00000000" w:rsidRDefault="00000000" w:rsidRPr="00000000" w14:paraId="00000025">
            <w:pPr>
              <w:rPr/>
            </w:pPr>
            <w:r w:rsidDel="00000000" w:rsidR="00000000" w:rsidRPr="00000000">
              <w:rPr>
                <w:rFonts w:ascii="Arial" w:cs="Arial" w:eastAsia="Arial" w:hAnsi="Arial"/>
                <w:b w:val="1"/>
                <w:bCs w:val="1"/>
                <w:color w:val="000000"/>
                <w:sz w:val="18"/>
                <w:szCs w:val="18"/>
                <w:rtl w:val="0"/>
              </w:rPr>
              <w:t xml:space="preserve">Bénévole ou adhérent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bottom w:w="100.0" w:type="dxa"/>
            </w:tcMar>
            <w:vAlign w:val="center"/>
          </w:tcPr>
          <w:p w:rsidR="00000000" w:rsidDel="00000000" w:rsidP="00000000" w:rsidRDefault="00000000" w:rsidRPr="00000000" w14:paraId="00000026">
            <w:pPr>
              <w:rPr/>
            </w:pPr>
            <w:r w:rsidDel="00000000" w:rsidR="00000000" w:rsidRPr="00000000">
              <w:rPr>
                <w:rFonts w:ascii="Arial" w:cs="Arial" w:eastAsia="Arial" w:hAnsi="Arial"/>
                <w:b w:val="0"/>
                <w:bCs w:val="0"/>
                <w:color w:val="000000"/>
                <w:sz w:val="18"/>
                <w:szCs w:val="18"/>
                <w:rtl w:val="0"/>
              </w:rPr>
              <w:t xml:space="preserve">Participation, échanges, investissement progressif dans la brigade.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bottom w:w="100.0" w:type="dxa"/>
            </w:tcMar>
            <w:vAlign w:val="center"/>
          </w:tcPr>
          <w:p w:rsidR="00000000" w:rsidDel="00000000" w:rsidP="00000000" w:rsidRDefault="00000000" w:rsidRPr="00000000" w14:paraId="00000027">
            <w:pPr>
              <w:rPr/>
            </w:pPr>
            <w:r w:rsidDel="00000000" w:rsidR="00000000" w:rsidRPr="00000000">
              <w:rPr>
                <w:rFonts w:ascii="Arial" w:cs="Arial" w:eastAsia="Arial" w:hAnsi="Arial"/>
                <w:b w:val="0"/>
                <w:bCs w:val="0"/>
                <w:color w:val="000000"/>
                <w:sz w:val="18"/>
                <w:szCs w:val="18"/>
                <w:rtl w:val="0"/>
              </w:rPr>
              <w:t xml:space="preserve">Onboarding, participation aux événements, confirmations, informations pratiques, progression et avantages.</w:t>
            </w:r>
            <w:r w:rsidDel="00000000" w:rsidR="00000000" w:rsidRPr="00000000">
              <w:rPr>
                <w:rtl w:val="0"/>
              </w:rPr>
            </w:r>
          </w:p>
        </w:tc>
      </w:tr>
    </w:tbl>
    <w:p w:rsidR="00000000" w:rsidDel="00000000" w:rsidP="00000000" w:rsidRDefault="00000000" w:rsidRPr="00000000" w14:paraId="00000028">
      <w:pPr>
        <w:spacing w:after="120" w:line="269" w:lineRule="auto"/>
        <w:rPr/>
      </w:pPr>
      <w:r w:rsidDel="00000000" w:rsidR="00000000" w:rsidRPr="00000000">
        <w:rPr>
          <w:rFonts w:ascii="Arial" w:cs="Arial" w:eastAsia="Arial" w:hAnsi="Arial"/>
          <w:color w:val="000000"/>
          <w:sz w:val="21"/>
          <w:szCs w:val="21"/>
          <w:rtl w:val="0"/>
        </w:rPr>
        <w:t xml:space="preserve">Les référents sont désignés par les responsables de Clean My Calanques. Une candidature peut être acceptée puis suivie d’un briefing sur les responsabilités et enjeux. Le besoin de un ou deux référents relais par brigade est important pour préserver la continuité lors d’une absence.</w:t>
      </w:r>
      <w:r w:rsidDel="00000000" w:rsidR="00000000" w:rsidRPr="00000000">
        <w:rPr>
          <w:rtl w:val="0"/>
        </w:rPr>
      </w:r>
    </w:p>
    <w:p w:rsidR="00000000" w:rsidDel="00000000" w:rsidP="00000000" w:rsidRDefault="00000000" w:rsidRPr="00000000" w14:paraId="00000029">
      <w:pPr>
        <w:pStyle w:val="Heading1"/>
        <w:spacing w:after="100" w:before="280" w:lineRule="auto"/>
        <w:rPr/>
      </w:pPr>
      <w:r w:rsidDel="00000000" w:rsidR="00000000" w:rsidRPr="00000000">
        <w:rPr>
          <w:rFonts w:ascii="Arial" w:cs="Arial" w:eastAsia="Arial" w:hAnsi="Arial"/>
          <w:b w:val="1"/>
          <w:bCs w:val="1"/>
          <w:color w:val="000000"/>
          <w:sz w:val="30"/>
          <w:szCs w:val="30"/>
          <w:rtl w:val="0"/>
        </w:rPr>
        <w:t xml:space="preserve">3. Inscription, onboarding et cadre légal</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Le formulaire Google actuel est complet : il sert de point d’entrée, de sensibilisation et de protection juridique. Son contenu doit être conservé dans l’esprit du futur onboarding.</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Un onboarding général est souhaité, complété par un onboarding spécifique à chaque brigade afin de tenir compte des pratiques locales.</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Les mineurs non accompagnés de leurs parents ne sont pas acceptés. L’association est assurée et le formulaire contient une question permettant d’encadrer ce cas.</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Pour les adultes, un statut ou mécanisme d’invité est envisagé.</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Le consentement RGPD doit être explicite. L’objectif est de mettre en place une gestion différenciée des données et des accès, sans exclure automatiquement les personnes qui refusent certains traitements.</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Les mentions de responsabilité et de protection juridique doivent être conservées ou intégrées au parcours.</w:t>
      </w:r>
    </w:p>
    <w:p w:rsidR="00000000" w:rsidDel="00000000" w:rsidP="00000000" w:rsidRDefault="00000000" w:rsidRPr="00000000" w14:paraId="00000030">
      <w:pPr>
        <w:pStyle w:val="Heading1"/>
        <w:spacing w:after="100" w:before="280" w:lineRule="auto"/>
        <w:rPr/>
      </w:pPr>
      <w:r w:rsidDel="00000000" w:rsidR="00000000" w:rsidRPr="00000000">
        <w:rPr>
          <w:rFonts w:ascii="Arial" w:cs="Arial" w:eastAsia="Arial" w:hAnsi="Arial"/>
          <w:b w:val="1"/>
          <w:bCs w:val="1"/>
          <w:color w:val="000000"/>
          <w:sz w:val="30"/>
          <w:szCs w:val="30"/>
          <w:rtl w:val="0"/>
        </w:rPr>
        <w:t xml:space="preserve">4. Événements et participation</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Les petites brigades vertes rassemblent généralement 5 à 10 personnes, avec un maximum de 15. L’association souhaite surtout mettre en avant les ramassages grand public.</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Le principe des sondages pour recueillir les intentions de participation doit être conservé.</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Une double validation de présence est envisagée : le référent déclare la présence, puis le participant la confirme grâce à une notification de rappel.</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L’application pourrait suggérer des thématiques de ramassage selon la période ou la zone : mégots, bouteilles en verre, etc.</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Une communication après ramassage doit permettre de valoriser les résultats obtenus.</w:t>
      </w:r>
    </w:p>
    <w:p w:rsidR="00000000" w:rsidDel="00000000" w:rsidP="00000000" w:rsidRDefault="00000000" w:rsidRPr="00000000" w14:paraId="00000036">
      <w:pPr>
        <w:pStyle w:val="Heading1"/>
        <w:spacing w:after="100" w:before="280" w:lineRule="auto"/>
        <w:rPr/>
      </w:pPr>
      <w:r w:rsidDel="00000000" w:rsidR="00000000" w:rsidRPr="00000000">
        <w:rPr>
          <w:rFonts w:ascii="Arial" w:cs="Arial" w:eastAsia="Arial" w:hAnsi="Arial"/>
          <w:b w:val="1"/>
          <w:bCs w:val="1"/>
          <w:color w:val="000000"/>
          <w:sz w:val="30"/>
          <w:szCs w:val="30"/>
          <w:rtl w:val="0"/>
        </w:rPr>
        <w:t xml:space="preserve">5. Communication communautaire</w:t>
      </w:r>
      <w:r w:rsidDel="00000000" w:rsidR="00000000" w:rsidRPr="00000000">
        <w:rPr>
          <w:rtl w:val="0"/>
        </w:rPr>
      </w:r>
    </w:p>
    <w:p w:rsidR="00000000" w:rsidDel="00000000" w:rsidP="00000000" w:rsidRDefault="00000000" w:rsidRPr="00000000" w14:paraId="00000037">
      <w:pPr>
        <w:spacing w:after="120" w:line="269" w:lineRule="auto"/>
        <w:rPr/>
      </w:pPr>
      <w:r w:rsidDel="00000000" w:rsidR="00000000" w:rsidRPr="00000000">
        <w:rPr>
          <w:rFonts w:ascii="Arial" w:cs="Arial" w:eastAsia="Arial" w:hAnsi="Arial"/>
          <w:color w:val="000000"/>
          <w:sz w:val="21"/>
          <w:szCs w:val="21"/>
          <w:rtl w:val="0"/>
        </w:rPr>
        <w:t xml:space="preserve">La communication est aujourd’hui très dépendante de WhatsApp : un groupe global redirige vers des groupes de quartier, et des groupes inter-brigades servent aux opérations plus importantes. Le volume de messages complique l’accès à l’information utile.</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Notifications applicatives pour les nouveaux événements et les annonces importantes.</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Réglage fin des notifications, inspiré des grands principes de Discord : groupe, conversation ou annonce majeure.</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Message d’accueil lors de l’arrivée dans une brigade : prochaine ramasse, fonctionnement et accès durable à ces informations par une icône d’information.</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Piste d’un chatbot IA (non générati</w:t>
      </w:r>
      <w:r w:rsidDel="00000000" w:rsidR="00000000" w:rsidRPr="00000000">
        <w:rPr>
          <w:rtl w:val="0"/>
        </w:rPr>
        <w:t xml:space="preserve">f)</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basé sur une documentation, pour répondre aux questions récurrentes en langage naturel et réduire le volume de messages.</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Les réseaux sociaux ne constituent pas une priorité produit à ce stade ; les stories à la une expliquent déjà le fonctionnement.</w:t>
      </w:r>
    </w:p>
    <w:p w:rsidR="00000000" w:rsidDel="00000000" w:rsidP="00000000" w:rsidRDefault="00000000" w:rsidRPr="00000000" w14:paraId="0000003D">
      <w:pPr>
        <w:pStyle w:val="Heading1"/>
        <w:spacing w:after="100" w:before="280" w:lineRule="auto"/>
        <w:rPr/>
      </w:pPr>
      <w:r w:rsidDel="00000000" w:rsidR="00000000" w:rsidRPr="00000000">
        <w:rPr>
          <w:rFonts w:ascii="Arial" w:cs="Arial" w:eastAsia="Arial" w:hAnsi="Arial"/>
          <w:b w:val="1"/>
          <w:bCs w:val="1"/>
          <w:color w:val="000000"/>
          <w:sz w:val="30"/>
          <w:szCs w:val="30"/>
          <w:rtl w:val="0"/>
        </w:rPr>
        <w:t xml:space="preserve">6. Gamification et reconnaissance</w:t>
      </w:r>
      <w:r w:rsidDel="00000000" w:rsidR="00000000" w:rsidRPr="00000000">
        <w:rPr>
          <w:rtl w:val="0"/>
        </w:rPr>
      </w:r>
    </w:p>
    <w:p w:rsidR="00000000" w:rsidDel="00000000" w:rsidP="00000000" w:rsidRDefault="00000000" w:rsidRPr="00000000" w14:paraId="0000003E">
      <w:pPr>
        <w:spacing w:after="120" w:line="269" w:lineRule="auto"/>
        <w:rPr/>
      </w:pPr>
      <w:r w:rsidDel="00000000" w:rsidR="00000000" w:rsidRPr="00000000">
        <w:rPr>
          <w:rFonts w:ascii="Arial" w:cs="Arial" w:eastAsia="Arial" w:hAnsi="Arial"/>
          <w:color w:val="000000"/>
          <w:sz w:val="21"/>
          <w:szCs w:val="21"/>
          <w:rtl w:val="0"/>
        </w:rPr>
        <w:t xml:space="preserve">La gamification est vue comme un levier de participation, à condition de rester liée à l’activité réelle et de prévenir les abus. Les bénévoles pourraient gagner en autonomie et proposer des événements selon un processus à définir.</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Carte bénévole dématérialisée et comptabilisation des participations, en continuité avec le système actuel de cartes et tampons validés par les référents.</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Rangs visibles selon l’implication, idéalement représentés par des animaux des Calanques et leur rareté plutôt que par des grades génériques. La symbolique des animaux devra être examinée avec soin.</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Avantages envisageables à partir d’un nombre de participations : repas, plat du jour, places de cinéma ou récompense ponctuelle liée à une opération particulière.</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Règles d’attribution, plafonds et contrôles à prévoir afin de limiter les abus.</w:t>
      </w:r>
    </w:p>
    <w:p w:rsidR="00000000" w:rsidDel="00000000" w:rsidP="00000000" w:rsidRDefault="00000000" w:rsidRPr="00000000" w14:paraId="00000043">
      <w:pPr>
        <w:pStyle w:val="Heading1"/>
        <w:spacing w:after="100" w:before="280" w:lineRule="auto"/>
        <w:rPr/>
      </w:pPr>
      <w:r w:rsidDel="00000000" w:rsidR="00000000" w:rsidRPr="00000000">
        <w:rPr>
          <w:rFonts w:ascii="Arial" w:cs="Arial" w:eastAsia="Arial" w:hAnsi="Arial"/>
          <w:b w:val="1"/>
          <w:bCs w:val="1"/>
          <w:color w:val="000000"/>
          <w:sz w:val="30"/>
          <w:szCs w:val="30"/>
          <w:rtl w:val="0"/>
        </w:rPr>
        <w:t xml:space="preserve">7. Partenariats et avantages</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Deux modèles sont distingués : partenariats durables avec une règle de cumul de points, et opérations ponctuelles associées à un ramassage précis.</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Un commerçant partenaire pourrait choisir le seuil de points à partir duquel il offre un avantage.</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Une carte de points cumulés et une heatmap des commerçants les plus connus ou actifs sont envisagées pour améliorer leur visibilité.</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Les taux de défiscalisation cités (66 % particuliers, 60 % entreprises) sont des informations de contexte à vérifier et à encadrer avant toute communication.</w:t>
      </w:r>
    </w:p>
    <w:p w:rsidR="00000000" w:rsidDel="00000000" w:rsidP="00000000" w:rsidRDefault="00000000" w:rsidRPr="00000000" w14:paraId="00000048">
      <w:pPr>
        <w:pStyle w:val="Heading1"/>
        <w:spacing w:after="100" w:before="280" w:lineRule="auto"/>
        <w:rPr/>
      </w:pPr>
      <w:r w:rsidDel="00000000" w:rsidR="00000000" w:rsidRPr="00000000">
        <w:rPr>
          <w:rFonts w:ascii="Arial" w:cs="Arial" w:eastAsia="Arial" w:hAnsi="Arial"/>
          <w:b w:val="1"/>
          <w:bCs w:val="1"/>
          <w:color w:val="000000"/>
          <w:sz w:val="30"/>
          <w:szCs w:val="30"/>
          <w:rtl w:val="0"/>
        </w:rPr>
        <w:t xml:space="preserve">8. Matériel et supports</w:t>
      </w:r>
      <w:r w:rsidDel="00000000" w:rsidR="00000000" w:rsidRPr="00000000">
        <w:rPr>
          <w:rtl w:val="0"/>
        </w:rPr>
      </w:r>
    </w:p>
    <w:p w:rsidR="00000000" w:rsidDel="00000000" w:rsidP="00000000" w:rsidRDefault="00000000" w:rsidRPr="00000000" w14:paraId="00000049">
      <w:pPr>
        <w:spacing w:after="120" w:line="269" w:lineRule="auto"/>
        <w:rPr/>
      </w:pPr>
      <w:r w:rsidDel="00000000" w:rsidR="00000000" w:rsidRPr="00000000">
        <w:rPr>
          <w:rFonts w:ascii="Arial" w:cs="Arial" w:eastAsia="Arial" w:hAnsi="Arial"/>
          <w:color w:val="000000"/>
          <w:sz w:val="21"/>
          <w:szCs w:val="21"/>
          <w:rtl w:val="0"/>
        </w:rPr>
        <w:t xml:space="preserve">Le matériel est distribué par les référents : prêté aux nouvelles personnes ou aux personnes peu connues, et davantage attribué aux habitués. Il n’est ni quantifié ni suivi aujourd’hui. Le sujet n’est pas prioritaire, mais un inventaire simple par brigade, avec attribution et restitution, constituerait une amélioration utile.</w:t>
      </w:r>
      <w:r w:rsidDel="00000000" w:rsidR="00000000" w:rsidRPr="00000000">
        <w:rPr>
          <w:rtl w:val="0"/>
        </w:rPr>
      </w:r>
    </w:p>
    <w:p w:rsidR="00000000" w:rsidDel="00000000" w:rsidP="00000000" w:rsidRDefault="00000000" w:rsidRPr="00000000" w14:paraId="0000004A">
      <w:pPr>
        <w:spacing w:after="120" w:line="269" w:lineRule="auto"/>
        <w:rPr/>
      </w:pPr>
      <w:r w:rsidDel="00000000" w:rsidR="00000000" w:rsidRPr="00000000">
        <w:rPr>
          <w:rFonts w:ascii="Arial" w:cs="Arial" w:eastAsia="Arial" w:hAnsi="Arial"/>
          <w:color w:val="000000"/>
          <w:sz w:val="21"/>
          <w:szCs w:val="21"/>
          <w:rtl w:val="0"/>
        </w:rPr>
        <w:t xml:space="preserve">Une charte graphique est déjà disponible sur Canva et devra servir de référence à la future interface.</w:t>
      </w:r>
      <w:r w:rsidDel="00000000" w:rsidR="00000000" w:rsidRPr="00000000">
        <w:rPr>
          <w:rtl w:val="0"/>
        </w:rPr>
      </w:r>
    </w:p>
    <w:p w:rsidR="00000000" w:rsidDel="00000000" w:rsidP="00000000" w:rsidRDefault="00000000" w:rsidRPr="00000000" w14:paraId="0000004B">
      <w:pPr>
        <w:pStyle w:val="Heading1"/>
        <w:spacing w:after="100" w:before="280" w:lineRule="auto"/>
        <w:rPr/>
      </w:pPr>
      <w:r w:rsidDel="00000000" w:rsidR="00000000" w:rsidRPr="00000000">
        <w:rPr>
          <w:rFonts w:ascii="Arial" w:cs="Arial" w:eastAsia="Arial" w:hAnsi="Arial"/>
          <w:b w:val="1"/>
          <w:bCs w:val="1"/>
          <w:color w:val="000000"/>
          <w:sz w:val="30"/>
          <w:szCs w:val="30"/>
          <w:rtl w:val="0"/>
        </w:rPr>
        <w:t xml:space="preserve">9. Orientations techniques citées</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La saisie des données doit passer par l’application ; la partie administrative est pensée pour le web.</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Un usage mobile est important pour le terrain, tout en maintenant un usage confortable sur ordinateur.</w:t>
      </w:r>
    </w:p>
    <w:p w:rsidR="00000000" w:rsidDel="00000000" w:rsidP="00000000" w:rsidRDefault="00000000" w:rsidRPr="00000000" w14:paraId="0000004E">
      <w:pPr>
        <w:pStyle w:val="Heading1"/>
        <w:spacing w:after="100" w:before="280" w:lineRule="auto"/>
        <w:rPr/>
      </w:pPr>
      <w:r w:rsidDel="00000000" w:rsidR="00000000" w:rsidRPr="00000000">
        <w:rPr>
          <w:rFonts w:ascii="Arial" w:cs="Arial" w:eastAsia="Arial" w:hAnsi="Arial"/>
          <w:b w:val="1"/>
          <w:bCs w:val="1"/>
          <w:color w:val="000000"/>
          <w:sz w:val="30"/>
          <w:szCs w:val="30"/>
          <w:rtl w:val="0"/>
        </w:rPr>
        <w:t xml:space="preserve">10. Points à clarifier avant le cahier des charges</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Inventorier les données collectées par brigade, leur source, fréquence, règle de calcul et niveau de fiabilité.</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Définir les KPI prioritaires, les prévisions attendues et les informations contextuelles à afficher.</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Détailler les permissions de chaque rôle : lecture, saisie, validation, gestion de brigade, administration et partenaires.</w:t>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Cartographier les parcours de création de brigade, inscription, onboarding, organisation d’un ramassage et validation des présences.</w:t>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Préciser les règles applicables aux mineurs, aux invités, aux documents obligatoires et aux consentements RGPD.</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Choisir les mécanismes de gamification à retenir : points, rangs, récompenses, validations, prévention des abus.</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Formaliser les partenariats : attribution des offres, durée, quotas, responsabilités et suivi.</w:t>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Décider du périmètre initial : dashboard et saisie d’abord, puis notifications, communication, gamification, partenariats, matériel et chatbot.</w:t>
      </w:r>
    </w:p>
    <w:p w:rsidR="00000000" w:rsidDel="00000000" w:rsidP="00000000" w:rsidRDefault="00000000" w:rsidRPr="00000000" w14:paraId="00000057">
      <w:pPr>
        <w:pStyle w:val="Heading1"/>
        <w:spacing w:after="100" w:before="280" w:lineRule="auto"/>
        <w:rPr/>
      </w:pPr>
      <w:r w:rsidDel="00000000" w:rsidR="00000000" w:rsidRPr="00000000">
        <w:rPr>
          <w:rFonts w:ascii="Arial" w:cs="Arial" w:eastAsia="Arial" w:hAnsi="Arial"/>
          <w:b w:val="1"/>
          <w:bCs w:val="1"/>
          <w:color w:val="000000"/>
          <w:sz w:val="30"/>
          <w:szCs w:val="30"/>
          <w:rtl w:val="0"/>
        </w:rPr>
        <w:t xml:space="preserve">Conclusion</w:t>
      </w:r>
      <w:r w:rsidDel="00000000" w:rsidR="00000000" w:rsidRPr="00000000">
        <w:rPr>
          <w:rtl w:val="0"/>
        </w:rPr>
      </w:r>
    </w:p>
    <w:p w:rsidR="00000000" w:rsidDel="00000000" w:rsidP="00000000" w:rsidRDefault="00000000" w:rsidRPr="00000000" w14:paraId="00000058">
      <w:pPr>
        <w:spacing w:after="120" w:line="269" w:lineRule="auto"/>
        <w:rPr/>
      </w:pPr>
      <w:r w:rsidDel="00000000" w:rsidR="00000000" w:rsidRPr="00000000">
        <w:rPr>
          <w:rFonts w:ascii="Arial" w:cs="Arial" w:eastAsia="Arial" w:hAnsi="Arial"/>
          <w:color w:val="000000"/>
          <w:sz w:val="21"/>
          <w:szCs w:val="21"/>
          <w:rtl w:val="0"/>
        </w:rPr>
        <w:t xml:space="preserve">Le workshop fait ressortir une plateforme communautaire centrée en premier lieu sur la donnée des ramassages et son exploitation. Le dashboard et l’automatisation des flux constituent le socle prioritaire. Les fonctions de communauté, gamification, partenariat et suivi du matériel pourront enrichir la solution lorsque les règles métier, les rôles et les parcours seront précisément formalisés.</w:t>
      </w:r>
      <w:r w:rsidDel="00000000" w:rsidR="00000000" w:rsidRPr="00000000">
        <w:rPr>
          <w:rtl w:val="0"/>
        </w:rPr>
      </w:r>
    </w:p>
    <w:sectPr>
      <w:footerReference r:id="rId7" w:type="default"/>
      <w:pgSz w:h="15840" w:w="12240" w:orient="portrait"/>
      <w:pgMar w:bottom="979" w:top="1037" w:left="1123" w:right="112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6666"/>
        <w:sz w:val="16"/>
        <w:szCs w:val="16"/>
        <w:u w:val="none"/>
        <w:shd w:fill="auto" w:val="clear"/>
        <w:vertAlign w:val="baseline"/>
        <w:rtl w:val="0"/>
      </w:rPr>
      <w:t xml:space="preserve">SimGame Clean My Calanques | Compte rendu workshop</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366091"/>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b w:val="1"/>
      <w:bCs w:val="1"/>
      <w:color w:val="17365d"/>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Arial" w:cs="Arial" w:eastAsia="Arial" w:hAnsi="Arial"/>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IvF54K+Iesk8Ifz1qPc/CtzOvA==">CgMxLjA4AHIhMU54R1dWcTh3RkM4SXR6REY3MU1TTE90ZjlycEg0b0xr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